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cs="宋体"/>
          <w:b/>
          <w:color w:val="000000"/>
          <w:kern w:val="0"/>
          <w:sz w:val="32"/>
          <w:szCs w:val="32"/>
        </w:rPr>
        <w:t>合肥滨湖职业技术学院2027届各专业毕业生信息表</w:t>
      </w:r>
    </w:p>
    <w:bookmarkEnd w:id="0"/>
    <w:tbl>
      <w:tblPr>
        <w:tblStyle w:val="2"/>
        <w:tblW w:w="874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2569"/>
        <w:gridCol w:w="588"/>
        <w:gridCol w:w="775"/>
        <w:gridCol w:w="2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2289" w:type="dxa"/>
            <w:tcBorders>
              <w:top w:val="single" w:color="000000" w:sz="12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所属二级学院</w:t>
            </w:r>
          </w:p>
        </w:tc>
        <w:tc>
          <w:tcPr>
            <w:tcW w:w="2569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63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2522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二级学院联系人及电话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机电与汽车工程学院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联系人：孙院长                  电话：13866186384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汽车制造与实验技术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联系人：胡院长                  电话：13485606646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联系人：夏院长                 电话：13866146251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国际标准舞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联系人：李院长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电话：18355111230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建筑工程与设计学院</w:t>
            </w: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联系人:王院长                  电话：13866117687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5446" w:type="dxa"/>
            <w:gridSpan w:val="3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2819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E2944"/>
    <w:rsid w:val="18F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2026-04-29T03:30:00Z</dcterms:created>
  <dc:creator>Administrator</dc:creator>
  <cp:lastModifiedBy>Administrator</cp:lastModifiedBy>
  <dcterms:modified xsi:type="dcterms:W3CDTF">2026-04-29T03:31:55Z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